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附件：</w:t>
      </w:r>
    </w:p>
    <w:tbl>
      <w:tblPr>
        <w:tblStyle w:val="5"/>
        <w:tblW w:w="90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223"/>
        <w:gridCol w:w="5877"/>
        <w:gridCol w:w="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>评标项</w:t>
            </w:r>
          </w:p>
        </w:tc>
        <w:tc>
          <w:tcPr>
            <w:tcW w:w="710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</w:rPr>
              <w:t>评分标准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</w:rPr>
              <w:t>价格部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</w:rPr>
              <w:t>分（10 分）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7"/>
                <w:sz w:val="21"/>
                <w:szCs w:val="21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</w:rPr>
              <w:t>报价</w:t>
            </w:r>
          </w:p>
        </w:tc>
        <w:tc>
          <w:tcPr>
            <w:tcW w:w="587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60" w:lineRule="exact"/>
              <w:ind w:left="155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参照湖北省住房和城乡建设厅鄂建文[2023]35 号《湖北省招标代理服务收费参考标准&lt;试行&gt;》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《招标代理服务收费管理暂行办法》（计价格[2002]1980 号）规定标准取费。承诺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按此要求收费得10分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27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99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</w:rPr>
              <w:t>商务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</w:rPr>
              <w:t>0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60" w:lineRule="exact"/>
              <w:ind w:left="2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</w:rPr>
              <w:t>分）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60" w:lineRule="exact"/>
              <w:ind w:left="374" w:right="130" w:hanging="239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类似项目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</w:rPr>
              <w:t>业绩</w:t>
            </w:r>
          </w:p>
        </w:tc>
        <w:tc>
          <w:tcPr>
            <w:tcW w:w="587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60" w:lineRule="exact"/>
              <w:ind w:left="112" w:right="132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供应商近三年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从投标截止日往前推算3年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承接过一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项招标代理工作得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多得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分（提供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代理合同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）。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273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  <w:jc w:val="center"/>
        </w:trPr>
        <w:tc>
          <w:tcPr>
            <w:tcW w:w="995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60" w:lineRule="exact"/>
              <w:ind w:left="2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135" w:right="13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招标代理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服务方案</w:t>
            </w:r>
          </w:p>
        </w:tc>
        <w:tc>
          <w:tcPr>
            <w:tcW w:w="587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4" w:line="260" w:lineRule="exact"/>
              <w:ind w:right="13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根据供应商提供的招标代理服务方案（包括总体服务方案、各招标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方式流程、招标流程时间节点、招标服务承诺、招标代理过程中的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重点和难点分析、根据本项目实际特点的合理化建议和措施）的完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整性、科学性、针对性、可操行性进行打分：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60" w:lineRule="exact"/>
              <w:ind w:left="116" w:right="553" w:firstLine="1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服务方案科学，内容完整，针对性、可操作性强的得1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60" w:lineRule="exact"/>
              <w:ind w:left="116" w:right="553" w:firstLine="1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方案较科学完整，具有一定的针对性、可操作性得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10-14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60" w:lineRule="exact"/>
              <w:ind w:left="118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3、有明显不足之处但具有一定的针对性得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5-9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2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4、其他或未提供得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0-4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分。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273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jc w:val="center"/>
        </w:trPr>
        <w:tc>
          <w:tcPr>
            <w:tcW w:w="9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60" w:lineRule="exact"/>
              <w:ind w:left="136" w:right="130" w:firstLine="28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  <w:t>内部管理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制度建设</w:t>
            </w:r>
          </w:p>
        </w:tc>
        <w:tc>
          <w:tcPr>
            <w:tcW w:w="587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60" w:lineRule="exact"/>
              <w:ind w:left="112" w:right="13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根据供应商提供的内部管理制度（包括业务管理制度、人员管理制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度、档案管理制度、廉政制度、保密制度、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风险控制制度）的科学性、针对性、可操作性进行打分：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60" w:lineRule="exact"/>
              <w:ind w:left="116" w:right="793" w:firstLine="1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制度科学健全，内容完整，针对性、可操作性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强得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60" w:lineRule="exact"/>
              <w:ind w:left="116" w:right="793" w:firstLine="1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制度较科学，具有一定的针对性、可操作性得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10-14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60" w:lineRule="exact"/>
              <w:ind w:left="118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3、有明显不足之处但具有一定的针对性得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5-9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2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4、其他或未提供得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0-4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分。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273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9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114" w:leftChars="0" w:right="152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招标代理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质疑投诉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处理方案</w:t>
            </w:r>
          </w:p>
        </w:tc>
        <w:tc>
          <w:tcPr>
            <w:tcW w:w="587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260" w:lineRule="exact"/>
              <w:ind w:left="112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对质疑投诉处理方案进行打分：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60" w:lineRule="exact"/>
              <w:ind w:left="116" w:right="492" w:firstLine="1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1、方案科学详细，合法合规，措施方案完善，可操作性强得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60" w:lineRule="exact"/>
              <w:ind w:left="116" w:right="492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2、方案较详细，合法合规，措施方案较完善，具有一定的可行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性、可操作性得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10-14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60" w:lineRule="exact"/>
              <w:ind w:left="118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3、合法合规，措施方案有明显不足之处得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5-9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2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4、其他或未提供得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0-4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分。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273" w:leftChars="0"/>
              <w:textAlignment w:val="auto"/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9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135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应急预案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60" w:lineRule="exact"/>
              <w:ind w:left="13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及保障措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60" w:lineRule="exact"/>
              <w:ind w:left="494" w:leftChars="0"/>
              <w:textAlignment w:val="auto"/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</w:t>
            </w:r>
          </w:p>
        </w:tc>
        <w:tc>
          <w:tcPr>
            <w:tcW w:w="587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260" w:lineRule="exact"/>
              <w:ind w:left="132" w:right="132" w:hanging="2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对项目实施过程，各个环节的风险控制措施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及风险预防、处理措施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的可操作情况进行打分：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60" w:lineRule="exact"/>
              <w:ind w:left="116" w:right="1273" w:firstLine="14"/>
              <w:textAlignment w:val="auto"/>
              <w:rPr>
                <w:rFonts w:hint="eastAsia" w:ascii="宋体" w:hAnsi="宋体" w:eastAsia="宋体" w:cs="宋体"/>
                <w:color w:val="auto"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内容完整，措施科学，针对性、可操作性强得1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lang w:val="en-US" w:eastAsia="zh-CN"/>
              </w:rPr>
              <w:t>2-15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60" w:lineRule="exact"/>
              <w:ind w:left="116" w:right="1273" w:firstLine="14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内容较完整，具有一定的针对性、可操作性得8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-11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60" w:lineRule="exact"/>
              <w:ind w:left="118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3、有明显不足之处但具有一定的针对性得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4-7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2" w:leftChars="0"/>
              <w:textAlignment w:val="auto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4、其他或未提供得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0-3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分。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60" w:lineRule="exact"/>
              <w:ind w:left="273" w:leftChars="0"/>
              <w:textAlignment w:val="auto"/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1"/>
                <w:szCs w:val="21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BF55B"/>
    <w:multiLevelType w:val="singleLevel"/>
    <w:tmpl w:val="11EBF55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F10DFF"/>
    <w:multiLevelType w:val="singleLevel"/>
    <w:tmpl w:val="43F10DF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353D355"/>
    <w:multiLevelType w:val="singleLevel"/>
    <w:tmpl w:val="5353D3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Tk0MzA5MGY3NTllOTE2NGFmN2NjNmQyYWU4ODMifQ=="/>
  </w:docVars>
  <w:rsids>
    <w:rsidRoot w:val="5B151CCF"/>
    <w:rsid w:val="2A8940C2"/>
    <w:rsid w:val="53CA4909"/>
    <w:rsid w:val="5B151CCF"/>
    <w:rsid w:val="684E42BE"/>
    <w:rsid w:val="6D0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2024-05-06T01:23:00Z</dcterms:created>
  <dc:creator>琪宝</dc:creator>
  <cp:lastModifiedBy>早就不吃糖了</cp:lastModifiedBy>
  <dcterms:modified xsi:type="dcterms:W3CDTF">2024-05-06T02:09:37Z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9B0A087B086E43AD97C9D3C6DF0182BD_13</vt:lpwstr>
  </property>
</Properties>
</file>